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w:cs="Times" w:eastAsia="Times" w:hAnsi="Times"/>
          <w:b w:val="1"/>
          <w:sz w:val="20"/>
          <w:szCs w:val="20"/>
        </w:rPr>
      </w:pPr>
      <w:bookmarkStart w:colFirst="0" w:colLast="0" w:name="_gjdgxs" w:id="0"/>
      <w:bookmarkEnd w:id="0"/>
      <w:r w:rsidDel="00000000" w:rsidR="00000000" w:rsidRPr="00000000">
        <w:rPr>
          <w:rFonts w:ascii="Times" w:cs="Times" w:eastAsia="Times" w:hAnsi="Times"/>
          <w:b w:val="1"/>
          <w:sz w:val="20"/>
          <w:szCs w:val="20"/>
          <w:rtl w:val="0"/>
        </w:rPr>
        <w:t xml:space="preserve">EducoMigrant Taking an interest in the child’s home language</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tl w:val="0"/>
        </w:rPr>
      </w:r>
    </w:p>
    <w:tbl>
      <w:tblPr>
        <w:tblStyle w:val="Table1"/>
        <w:tblW w:w="10020.0" w:type="dxa"/>
        <w:jc w:val="left"/>
        <w:tblInd w:w="-367.0" w:type="dxa"/>
        <w:tblLayout w:type="fixed"/>
        <w:tblLook w:val="0400"/>
      </w:tblPr>
      <w:tblGrid>
        <w:gridCol w:w="3300"/>
        <w:gridCol w:w="6720"/>
        <w:tblGridChange w:id="0">
          <w:tblGrid>
            <w:gridCol w:w="3300"/>
            <w:gridCol w:w="672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04">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Title of the Promising practice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5">
            <w:pPr>
              <w:spacing w:line="240" w:lineRule="auto"/>
              <w:rPr>
                <w:rFonts w:ascii="Times" w:cs="Times" w:eastAsia="Times" w:hAnsi="Times"/>
                <w:sz w:val="20"/>
                <w:szCs w:val="20"/>
              </w:rPr>
            </w:pPr>
            <w:bookmarkStart w:colFirst="0" w:colLast="0" w:name="_30j0zll" w:id="1"/>
            <w:bookmarkEnd w:id="1"/>
            <w:r w:rsidDel="00000000" w:rsidR="00000000" w:rsidRPr="00000000">
              <w:rPr>
                <w:rFonts w:ascii="Times" w:cs="Times" w:eastAsia="Times" w:hAnsi="Times"/>
                <w:sz w:val="20"/>
                <w:szCs w:val="20"/>
                <w:rtl w:val="0"/>
              </w:rPr>
              <w:t xml:space="preserve"> Taking an interest in the child’s home language</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06">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Type (ex: lesson plan, teacher training, professional development,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7">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Professional development</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08">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Level(s) of implementation (classroom, school, wider community)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9">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Personal</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0A">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Stakeholder(s) aimed at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B">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Teachers</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0C">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Choose the main area(s) it refers 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Language resources at school</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0E">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Add dimension(s), if you can*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F">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Knowledge about the students’ languages</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10">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Age group targeted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6-16</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12">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Time needed to implement the PP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20 min</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14">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Language(s) of the Promising practice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5">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English</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16">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Country(ies)where the PP is implemented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England</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18">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Catchphrase to make people easily understand your example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Take an interest in the child’s home language(s): best investment ever!</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1A">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Longer description giving more insight into the example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B">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Take an interest in the child's home language(s) and learn a couple of words. The return on this small investment is enormous. If only teachers and schools push their boundaries to try this out they will observe changes in attitudes and motivation and for very young learners in comprehension!</w:t>
            </w:r>
          </w:p>
          <w:p w:rsidR="00000000" w:rsidDel="00000000" w:rsidP="00000000" w:rsidRDefault="00000000" w:rsidRPr="00000000" w14:paraId="0000001C">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Take a look at the Newbury Park Primary School who created interactive videos showing the children teaching their home languages. 63 different languages languages (from Afrikaans, Albanian to Urdu and Yoruba).</w:t>
            </w:r>
          </w:p>
          <w:p w:rsidR="00000000" w:rsidDel="00000000" w:rsidP="00000000" w:rsidRDefault="00000000" w:rsidRPr="00000000" w14:paraId="0000001D">
            <w:pPr>
              <w:spacing w:line="240" w:lineRule="auto"/>
              <w:rPr>
                <w:rFonts w:ascii="Times" w:cs="Times" w:eastAsia="Times" w:hAnsi="Times"/>
                <w:sz w:val="20"/>
                <w:szCs w:val="20"/>
              </w:rPr>
            </w:pP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1E">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Tools and resources necessary to implement the idea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20">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Added value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1">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22">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Tips to better implement the PP (or help to face the challenges)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24">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Link(s) to Promising practice (if applicable)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spacing w:line="240" w:lineRule="auto"/>
              <w:rPr>
                <w:rFonts w:ascii="Times" w:cs="Times" w:eastAsia="Times" w:hAnsi="Times"/>
                <w:color w:val="0563c1"/>
                <w:sz w:val="20"/>
                <w:szCs w:val="20"/>
                <w:u w:val="single"/>
              </w:rPr>
            </w:pPr>
            <w:hyperlink r:id="rId6">
              <w:r w:rsidDel="00000000" w:rsidR="00000000" w:rsidRPr="00000000">
                <w:rPr>
                  <w:rFonts w:ascii="Times" w:cs="Times" w:eastAsia="Times" w:hAnsi="Times"/>
                  <w:color w:val="1155cc"/>
                  <w:sz w:val="20"/>
                  <w:szCs w:val="20"/>
                  <w:u w:val="single"/>
                  <w:rtl w:val="0"/>
                </w:rPr>
                <w:t xml:space="preserve">https://www.ecml.at/ECML-Programme/Programme2012-2015/Community/tabid/1836/Default.aspx</w:t>
              </w:r>
            </w:hyperlink>
            <w:r w:rsidDel="00000000" w:rsidR="00000000" w:rsidRPr="00000000">
              <w:rPr>
                <w:rFonts w:ascii="Times" w:cs="Times" w:eastAsia="Times" w:hAnsi="Times"/>
                <w:color w:val="0563c1"/>
                <w:sz w:val="20"/>
                <w:szCs w:val="20"/>
                <w:u w:val="single"/>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26">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Name/type of additional document(s) you are adding to the template (if appl)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7">
            <w:pPr>
              <w:spacing w:line="240" w:lineRule="auto"/>
              <w:rPr>
                <w:rFonts w:ascii="Times" w:cs="Times" w:eastAsia="Times" w:hAnsi="Times"/>
                <w:color w:val="0563c1"/>
                <w:sz w:val="20"/>
                <w:szCs w:val="20"/>
                <w:u w:val="single"/>
              </w:rPr>
            </w:pP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28">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Name of ECML project the PP is extracted from (if applicable)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spacing w:line="240" w:lineRule="auto"/>
              <w:rPr>
                <w:rFonts w:ascii="Times" w:cs="Times" w:eastAsia="Times" w:hAnsi="Times"/>
                <w:color w:val="0563c1"/>
                <w:sz w:val="20"/>
                <w:szCs w:val="20"/>
                <w:u w:val="single"/>
              </w:rPr>
            </w:pPr>
            <w:r w:rsidDel="00000000" w:rsidR="00000000" w:rsidRPr="00000000">
              <w:rPr>
                <w:rFonts w:ascii="Times" w:cs="Times" w:eastAsia="Times" w:hAnsi="Times"/>
                <w:color w:val="0563c1"/>
                <w:sz w:val="20"/>
                <w:szCs w:val="20"/>
                <w:u w:val="single"/>
                <w:rtl w:val="0"/>
              </w:rPr>
              <w:t xml:space="preserve">EducoMigrant</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02A">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Policy or theoretical background (if applicable)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line="240" w:lineRule="auto"/>
              <w:rPr>
                <w:rFonts w:ascii="Times" w:cs="Times" w:eastAsia="Times" w:hAnsi="Times"/>
                <w:color w:val="0563c1"/>
                <w:sz w:val="20"/>
                <w:szCs w:val="20"/>
                <w:u w:val="single"/>
              </w:rPr>
            </w:pPr>
            <w:r w:rsidDel="00000000" w:rsidR="00000000" w:rsidRPr="00000000">
              <w:rPr>
                <w:rtl w:val="0"/>
              </w:rPr>
            </w:r>
          </w:p>
        </w:tc>
      </w:tr>
    </w:tbl>
    <w:p w:rsidR="00000000" w:rsidDel="00000000" w:rsidP="00000000" w:rsidRDefault="00000000" w:rsidRPr="00000000" w14:paraId="0000002C">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cml.at/ECML-Programme/Programme2012-2015/Community/tabid/1836/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